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7AE1F" w14:textId="51870745" w:rsidR="001179A1" w:rsidRDefault="00A64BE4">
      <w:pPr>
        <w:jc w:val="center"/>
        <w:rPr>
          <w:b/>
          <w:sz w:val="28"/>
          <w:szCs w:val="28"/>
        </w:rPr>
      </w:pPr>
      <w:r w:rsidRPr="00A64BE4">
        <w:rPr>
          <w:b/>
          <w:noProof/>
          <w:sz w:val="28"/>
          <w:szCs w:val="28"/>
        </w:rPr>
        <w:drawing>
          <wp:anchor distT="0" distB="0" distL="114300" distR="114300" simplePos="0" relativeHeight="251661312" behindDoc="0" locked="0" layoutInCell="1" allowOverlap="1" wp14:anchorId="7E42AC34" wp14:editId="533E5EAC">
            <wp:simplePos x="0" y="0"/>
            <wp:positionH relativeFrom="margin">
              <wp:posOffset>38735</wp:posOffset>
            </wp:positionH>
            <wp:positionV relativeFrom="paragraph">
              <wp:posOffset>1520190</wp:posOffset>
            </wp:positionV>
            <wp:extent cx="1495425" cy="897255"/>
            <wp:effectExtent l="0" t="0" r="952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897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BE4">
        <w:rPr>
          <w:b/>
          <w:noProof/>
          <w:sz w:val="28"/>
          <w:szCs w:val="28"/>
        </w:rPr>
        <w:drawing>
          <wp:anchor distT="0" distB="0" distL="114300" distR="114300" simplePos="0" relativeHeight="251662336" behindDoc="0" locked="0" layoutInCell="1" allowOverlap="1" wp14:anchorId="348E72A4" wp14:editId="1AC2CDAB">
            <wp:simplePos x="0" y="0"/>
            <wp:positionH relativeFrom="margin">
              <wp:posOffset>1734185</wp:posOffset>
            </wp:positionH>
            <wp:positionV relativeFrom="paragraph">
              <wp:posOffset>1705610</wp:posOffset>
            </wp:positionV>
            <wp:extent cx="714375" cy="714375"/>
            <wp:effectExtent l="0" t="0" r="9525" b="952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BE4">
        <w:rPr>
          <w:b/>
          <w:noProof/>
          <w:sz w:val="28"/>
          <w:szCs w:val="28"/>
        </w:rPr>
        <w:drawing>
          <wp:anchor distT="0" distB="0" distL="114300" distR="114300" simplePos="0" relativeHeight="251663360" behindDoc="0" locked="0" layoutInCell="1" allowOverlap="1" wp14:anchorId="7F24B539" wp14:editId="3E58E327">
            <wp:simplePos x="0" y="0"/>
            <wp:positionH relativeFrom="column">
              <wp:posOffset>78105</wp:posOffset>
            </wp:positionH>
            <wp:positionV relativeFrom="paragraph">
              <wp:posOffset>-207645</wp:posOffset>
            </wp:positionV>
            <wp:extent cx="1476375" cy="590550"/>
            <wp:effectExtent l="0" t="0" r="9525" b="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0"/>
                    <a:srcRect/>
                    <a:stretch>
                      <a:fillRect/>
                    </a:stretch>
                  </pic:blipFill>
                  <pic:spPr>
                    <a:xfrm>
                      <a:off x="0" y="0"/>
                      <a:ext cx="1476375" cy="590550"/>
                    </a:xfrm>
                    <a:prstGeom prst="rect">
                      <a:avLst/>
                    </a:prstGeom>
                    <a:ln/>
                  </pic:spPr>
                </pic:pic>
              </a:graphicData>
            </a:graphic>
          </wp:anchor>
        </w:drawing>
      </w:r>
      <w:r w:rsidRPr="00A64BE4">
        <w:rPr>
          <w:b/>
          <w:noProof/>
          <w:sz w:val="28"/>
          <w:szCs w:val="28"/>
        </w:rPr>
        <w:drawing>
          <wp:anchor distT="0" distB="0" distL="114300" distR="114300" simplePos="0" relativeHeight="251664384" behindDoc="0" locked="0" layoutInCell="1" allowOverlap="1" wp14:anchorId="1EB54704" wp14:editId="730F1453">
            <wp:simplePos x="0" y="0"/>
            <wp:positionH relativeFrom="column">
              <wp:posOffset>3509010</wp:posOffset>
            </wp:positionH>
            <wp:positionV relativeFrom="paragraph">
              <wp:posOffset>-111125</wp:posOffset>
            </wp:positionV>
            <wp:extent cx="1603375" cy="428625"/>
            <wp:effectExtent l="0" t="0" r="0" b="9525"/>
            <wp:wrapNone/>
            <wp:docPr id="2" name="Image 2" descr="E:\Asa\IVORARY\Communiqué\logo\logo Tolotsoa.png"/>
            <wp:cNvGraphicFramePr/>
            <a:graphic xmlns:a="http://schemas.openxmlformats.org/drawingml/2006/main">
              <a:graphicData uri="http://schemas.openxmlformats.org/drawingml/2006/picture">
                <pic:pic xmlns:pic="http://schemas.openxmlformats.org/drawingml/2006/picture">
                  <pic:nvPicPr>
                    <pic:cNvPr id="2" name="Image 2" descr="E:\Asa\IVORARY\Communiqué\logo\logo Tolotsoa.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3375" cy="428625"/>
                    </a:xfrm>
                    <a:prstGeom prst="rect">
                      <a:avLst/>
                    </a:prstGeom>
                    <a:noFill/>
                    <a:ln>
                      <a:noFill/>
                    </a:ln>
                  </pic:spPr>
                </pic:pic>
              </a:graphicData>
            </a:graphic>
          </wp:anchor>
        </w:drawing>
      </w:r>
      <w:r w:rsidRPr="00A64BE4">
        <w:rPr>
          <w:b/>
          <w:noProof/>
          <w:sz w:val="28"/>
          <w:szCs w:val="28"/>
        </w:rPr>
        <w:drawing>
          <wp:anchor distT="0" distB="0" distL="114300" distR="114300" simplePos="0" relativeHeight="251665408" behindDoc="0" locked="0" layoutInCell="1" allowOverlap="1" wp14:anchorId="53C1EEFC" wp14:editId="248BA718">
            <wp:simplePos x="0" y="0"/>
            <wp:positionH relativeFrom="column">
              <wp:posOffset>1516380</wp:posOffset>
            </wp:positionH>
            <wp:positionV relativeFrom="paragraph">
              <wp:posOffset>-521970</wp:posOffset>
            </wp:positionV>
            <wp:extent cx="1992630" cy="1162050"/>
            <wp:effectExtent l="0" t="0" r="0" b="0"/>
            <wp:wrapNone/>
            <wp:docPr id="3" name="Image 3" descr="E:\Asa\IVORARY\Communiqué\logo\logo TI-MG-01.png"/>
            <wp:cNvGraphicFramePr/>
            <a:graphic xmlns:a="http://schemas.openxmlformats.org/drawingml/2006/main">
              <a:graphicData uri="http://schemas.openxmlformats.org/drawingml/2006/picture">
                <pic:pic xmlns:pic="http://schemas.openxmlformats.org/drawingml/2006/picture">
                  <pic:nvPicPr>
                    <pic:cNvPr id="3" name="Image 3" descr="E:\Asa\IVORARY\Communiqué\logo\logo TI-MG-01.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2630" cy="1162050"/>
                    </a:xfrm>
                    <a:prstGeom prst="rect">
                      <a:avLst/>
                    </a:prstGeom>
                    <a:noFill/>
                    <a:ln>
                      <a:noFill/>
                    </a:ln>
                  </pic:spPr>
                </pic:pic>
              </a:graphicData>
            </a:graphic>
          </wp:anchor>
        </w:drawing>
      </w:r>
      <w:r w:rsidRPr="00A64BE4">
        <w:rPr>
          <w:b/>
          <w:noProof/>
          <w:sz w:val="28"/>
          <w:szCs w:val="28"/>
        </w:rPr>
        <w:drawing>
          <wp:anchor distT="0" distB="0" distL="114300" distR="114300" simplePos="0" relativeHeight="251666432" behindDoc="0" locked="0" layoutInCell="1" allowOverlap="1" wp14:anchorId="030B6007" wp14:editId="1C960FC6">
            <wp:simplePos x="0" y="0"/>
            <wp:positionH relativeFrom="margin">
              <wp:posOffset>5323840</wp:posOffset>
            </wp:positionH>
            <wp:positionV relativeFrom="paragraph">
              <wp:posOffset>-217170</wp:posOffset>
            </wp:positionV>
            <wp:extent cx="1369060" cy="685800"/>
            <wp:effectExtent l="0" t="0" r="2540" b="0"/>
            <wp:wrapNone/>
            <wp:docPr id="4" name="Image 4" descr="E:\Asa\IVORARY\Communiqué\logo\msis-Tatao-LOGOS-ngeza_Logos-MSIS.png"/>
            <wp:cNvGraphicFramePr/>
            <a:graphic xmlns:a="http://schemas.openxmlformats.org/drawingml/2006/main">
              <a:graphicData uri="http://schemas.openxmlformats.org/drawingml/2006/picture">
                <pic:pic xmlns:pic="http://schemas.openxmlformats.org/drawingml/2006/picture">
                  <pic:nvPicPr>
                    <pic:cNvPr id="4" name="Image 4" descr="E:\Asa\IVORARY\Communiqué\logo\msis-Tatao-LOGOS-ngeza_Logos-MSIS.pn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69060" cy="685800"/>
                    </a:xfrm>
                    <a:prstGeom prst="rect">
                      <a:avLst/>
                    </a:prstGeom>
                    <a:noFill/>
                    <a:ln>
                      <a:noFill/>
                    </a:ln>
                  </pic:spPr>
                </pic:pic>
              </a:graphicData>
            </a:graphic>
          </wp:anchor>
        </w:drawing>
      </w:r>
      <w:r w:rsidRPr="00A64BE4">
        <w:rPr>
          <w:b/>
          <w:noProof/>
          <w:sz w:val="28"/>
          <w:szCs w:val="28"/>
        </w:rPr>
        <w:drawing>
          <wp:anchor distT="0" distB="0" distL="114300" distR="114300" simplePos="0" relativeHeight="251669504" behindDoc="0" locked="0" layoutInCell="1" allowOverlap="1" wp14:anchorId="626493D4" wp14:editId="43E7E06B">
            <wp:simplePos x="0" y="0"/>
            <wp:positionH relativeFrom="column">
              <wp:posOffset>2618105</wp:posOffset>
            </wp:positionH>
            <wp:positionV relativeFrom="paragraph">
              <wp:posOffset>1706245</wp:posOffset>
            </wp:positionV>
            <wp:extent cx="1714500" cy="793750"/>
            <wp:effectExtent l="0" t="0" r="0" b="635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4500" cy="793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4BE4">
        <w:rPr>
          <w:b/>
          <w:noProof/>
          <w:sz w:val="28"/>
          <w:szCs w:val="28"/>
        </w:rPr>
        <w:drawing>
          <wp:anchor distT="0" distB="0" distL="114300" distR="114300" simplePos="0" relativeHeight="251670528" behindDoc="0" locked="0" layoutInCell="1" allowOverlap="1" wp14:anchorId="487DB26B" wp14:editId="31993945">
            <wp:simplePos x="0" y="0"/>
            <wp:positionH relativeFrom="margin">
              <wp:posOffset>4326255</wp:posOffset>
            </wp:positionH>
            <wp:positionV relativeFrom="paragraph">
              <wp:posOffset>1631950</wp:posOffset>
            </wp:positionV>
            <wp:extent cx="1000125" cy="963295"/>
            <wp:effectExtent l="0" t="0" r="9525" b="825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0125" cy="963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BE4">
        <w:rPr>
          <w:b/>
          <w:noProof/>
          <w:sz w:val="28"/>
          <w:szCs w:val="28"/>
        </w:rPr>
        <w:drawing>
          <wp:anchor distT="0" distB="0" distL="114300" distR="114300" simplePos="0" relativeHeight="251671552" behindDoc="0" locked="0" layoutInCell="1" allowOverlap="1" wp14:anchorId="4615D3B7" wp14:editId="5E36E215">
            <wp:simplePos x="0" y="0"/>
            <wp:positionH relativeFrom="column">
              <wp:posOffset>5593080</wp:posOffset>
            </wp:positionH>
            <wp:positionV relativeFrom="paragraph">
              <wp:posOffset>1830070</wp:posOffset>
            </wp:positionV>
            <wp:extent cx="866775" cy="669925"/>
            <wp:effectExtent l="0" t="0" r="9525"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6775"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4FC73B" w14:textId="383419A5" w:rsidR="001179A1" w:rsidRDefault="00484CF4">
      <w:pPr>
        <w:jc w:val="center"/>
        <w:rPr>
          <w:b/>
          <w:sz w:val="28"/>
          <w:szCs w:val="28"/>
        </w:rPr>
      </w:pPr>
      <w:r w:rsidRPr="00A64BE4">
        <w:rPr>
          <w:b/>
          <w:noProof/>
          <w:sz w:val="28"/>
          <w:szCs w:val="28"/>
        </w:rPr>
        <w:drawing>
          <wp:anchor distT="0" distB="0" distL="114300" distR="114300" simplePos="0" relativeHeight="251668480" behindDoc="0" locked="0" layoutInCell="1" allowOverlap="1" wp14:anchorId="30FC9C62" wp14:editId="0095D8AA">
            <wp:simplePos x="0" y="0"/>
            <wp:positionH relativeFrom="margin">
              <wp:posOffset>2207260</wp:posOffset>
            </wp:positionH>
            <wp:positionV relativeFrom="paragraph">
              <wp:posOffset>262890</wp:posOffset>
            </wp:positionV>
            <wp:extent cx="825500" cy="82550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14:sizeRelH relativeFrom="page">
              <wp14:pctWidth>0</wp14:pctWidth>
            </wp14:sizeRelH>
            <wp14:sizeRelV relativeFrom="page">
              <wp14:pctHeight>0</wp14:pctHeight>
            </wp14:sizeRelV>
          </wp:anchor>
        </w:drawing>
      </w:r>
      <w:r w:rsidRPr="00A64BE4">
        <w:rPr>
          <w:b/>
          <w:noProof/>
          <w:sz w:val="28"/>
          <w:szCs w:val="28"/>
        </w:rPr>
        <w:drawing>
          <wp:anchor distT="0" distB="0" distL="114300" distR="114300" simplePos="0" relativeHeight="251667456" behindDoc="0" locked="0" layoutInCell="1" allowOverlap="1" wp14:anchorId="627D5B72" wp14:editId="49F2BEFD">
            <wp:simplePos x="0" y="0"/>
            <wp:positionH relativeFrom="margin">
              <wp:posOffset>78105</wp:posOffset>
            </wp:positionH>
            <wp:positionV relativeFrom="paragraph">
              <wp:posOffset>264160</wp:posOffset>
            </wp:positionV>
            <wp:extent cx="1657350" cy="618490"/>
            <wp:effectExtent l="0" t="0" r="0" b="0"/>
            <wp:wrapNone/>
            <wp:docPr id="5" name="Image 5" descr="E:\Asa\IVORARY\Communiqué\logo\ccoc.jpg"/>
            <wp:cNvGraphicFramePr/>
            <a:graphic xmlns:a="http://schemas.openxmlformats.org/drawingml/2006/main">
              <a:graphicData uri="http://schemas.openxmlformats.org/drawingml/2006/picture">
                <pic:pic xmlns:pic="http://schemas.openxmlformats.org/drawingml/2006/picture">
                  <pic:nvPicPr>
                    <pic:cNvPr id="5" name="Image 5" descr="E:\Asa\IVORARY\Communiqué\logo\ccoc.jpg"/>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7350" cy="618490"/>
                    </a:xfrm>
                    <a:prstGeom prst="rect">
                      <a:avLst/>
                    </a:prstGeom>
                    <a:noFill/>
                    <a:ln>
                      <a:noFill/>
                    </a:ln>
                  </pic:spPr>
                </pic:pic>
              </a:graphicData>
            </a:graphic>
          </wp:anchor>
        </w:drawing>
      </w:r>
      <w:r w:rsidRPr="00A64BE4">
        <w:rPr>
          <w:b/>
          <w:noProof/>
          <w:sz w:val="28"/>
          <w:szCs w:val="28"/>
        </w:rPr>
        <w:drawing>
          <wp:anchor distT="0" distB="0" distL="114300" distR="114300" simplePos="0" relativeHeight="251660288" behindDoc="0" locked="0" layoutInCell="1" allowOverlap="1" wp14:anchorId="71049AFA" wp14:editId="5BA0FC0F">
            <wp:simplePos x="0" y="0"/>
            <wp:positionH relativeFrom="column">
              <wp:posOffset>3516630</wp:posOffset>
            </wp:positionH>
            <wp:positionV relativeFrom="paragraph">
              <wp:posOffset>348615</wp:posOffset>
            </wp:positionV>
            <wp:extent cx="1362075" cy="617220"/>
            <wp:effectExtent l="0" t="0" r="952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2075"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4BE4">
        <w:rPr>
          <w:b/>
          <w:noProof/>
          <w:sz w:val="28"/>
          <w:szCs w:val="28"/>
        </w:rPr>
        <w:drawing>
          <wp:anchor distT="0" distB="0" distL="114300" distR="114300" simplePos="0" relativeHeight="251659264" behindDoc="0" locked="0" layoutInCell="1" allowOverlap="1" wp14:anchorId="6DA192D6" wp14:editId="00947D8B">
            <wp:simplePos x="0" y="0"/>
            <wp:positionH relativeFrom="column">
              <wp:posOffset>4954905</wp:posOffset>
            </wp:positionH>
            <wp:positionV relativeFrom="paragraph">
              <wp:posOffset>353060</wp:posOffset>
            </wp:positionV>
            <wp:extent cx="1914525" cy="797560"/>
            <wp:effectExtent l="0" t="0" r="9525" b="254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14525"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9B18D1" w14:textId="77777777" w:rsidR="001179A1" w:rsidRDefault="001179A1">
      <w:pPr>
        <w:jc w:val="center"/>
        <w:rPr>
          <w:b/>
          <w:sz w:val="28"/>
          <w:szCs w:val="28"/>
        </w:rPr>
      </w:pPr>
    </w:p>
    <w:p w14:paraId="091409D5" w14:textId="77777777" w:rsidR="001179A1" w:rsidRDefault="001179A1">
      <w:pPr>
        <w:jc w:val="center"/>
        <w:rPr>
          <w:b/>
          <w:sz w:val="28"/>
          <w:szCs w:val="28"/>
        </w:rPr>
      </w:pPr>
    </w:p>
    <w:p w14:paraId="3E99C86C" w14:textId="77777777" w:rsidR="00E51197" w:rsidRDefault="00E51197">
      <w:pPr>
        <w:jc w:val="center"/>
        <w:rPr>
          <w:b/>
          <w:sz w:val="28"/>
          <w:szCs w:val="28"/>
        </w:rPr>
      </w:pPr>
    </w:p>
    <w:p w14:paraId="5AF1A076" w14:textId="77777777" w:rsidR="00A64BE4" w:rsidRDefault="00A64BE4">
      <w:pPr>
        <w:jc w:val="center"/>
        <w:rPr>
          <w:b/>
          <w:sz w:val="28"/>
          <w:szCs w:val="28"/>
        </w:rPr>
      </w:pPr>
    </w:p>
    <w:p w14:paraId="02A5AEB4" w14:textId="77777777" w:rsidR="00A64BE4" w:rsidRDefault="00A64BE4">
      <w:pPr>
        <w:jc w:val="center"/>
        <w:rPr>
          <w:b/>
          <w:sz w:val="28"/>
          <w:szCs w:val="28"/>
        </w:rPr>
      </w:pPr>
    </w:p>
    <w:p w14:paraId="292BEF15" w14:textId="77777777" w:rsidR="00A64BE4" w:rsidRDefault="00A64BE4" w:rsidP="00A64BE4"/>
    <w:p w14:paraId="73FD8638" w14:textId="77777777" w:rsidR="00E51197" w:rsidRDefault="00E51197" w:rsidP="00682A91">
      <w:pPr>
        <w:spacing w:after="0" w:line="240" w:lineRule="auto"/>
        <w:jc w:val="center"/>
        <w:rPr>
          <w:b/>
          <w:sz w:val="28"/>
          <w:szCs w:val="28"/>
        </w:rPr>
      </w:pPr>
      <w:r>
        <w:rPr>
          <w:b/>
          <w:sz w:val="28"/>
          <w:szCs w:val="28"/>
        </w:rPr>
        <w:t xml:space="preserve">GOUVERNANTS, </w:t>
      </w:r>
      <w:r w:rsidR="00546A9C">
        <w:rPr>
          <w:b/>
          <w:sz w:val="28"/>
          <w:szCs w:val="28"/>
        </w:rPr>
        <w:t xml:space="preserve">QUID DE LA LOI SUR L'ACCÈS À L’INFORMATION? </w:t>
      </w:r>
    </w:p>
    <w:p w14:paraId="60C9E640" w14:textId="6D5BC0BA" w:rsidR="001179A1" w:rsidRDefault="00546A9C">
      <w:pPr>
        <w:jc w:val="center"/>
        <w:rPr>
          <w:b/>
          <w:sz w:val="28"/>
          <w:szCs w:val="28"/>
        </w:rPr>
      </w:pPr>
      <w:r>
        <w:rPr>
          <w:b/>
          <w:sz w:val="28"/>
          <w:szCs w:val="28"/>
        </w:rPr>
        <w:t>LE TEMPS PASSE!</w:t>
      </w:r>
    </w:p>
    <w:p w14:paraId="3B8603E7" w14:textId="77777777" w:rsidR="00754ECB" w:rsidRDefault="00754ECB">
      <w:pPr>
        <w:jc w:val="center"/>
        <w:rPr>
          <w:b/>
          <w:sz w:val="28"/>
          <w:szCs w:val="28"/>
        </w:rPr>
      </w:pPr>
    </w:p>
    <w:p w14:paraId="4AE02E20" w14:textId="1DDCF234" w:rsidR="00AA4356" w:rsidRDefault="00546A9C">
      <w:pPr>
        <w:jc w:val="both"/>
        <w:rPr>
          <w:sz w:val="24"/>
          <w:szCs w:val="24"/>
        </w:rPr>
      </w:pPr>
      <w:r>
        <w:rPr>
          <w:sz w:val="24"/>
          <w:szCs w:val="24"/>
        </w:rPr>
        <w:t>Nous, organisations de la société civile</w:t>
      </w:r>
      <w:r w:rsidR="00E51197">
        <w:rPr>
          <w:sz w:val="24"/>
          <w:szCs w:val="24"/>
        </w:rPr>
        <w:t xml:space="preserve"> pro-transparence</w:t>
      </w:r>
      <w:r>
        <w:rPr>
          <w:sz w:val="24"/>
          <w:szCs w:val="24"/>
        </w:rPr>
        <w:t xml:space="preserve">, n’avons cessé de revendiquer l’adoption effective de la loi sur l’accès à l’information, depuis </w:t>
      </w:r>
      <w:r w:rsidR="00E51197">
        <w:rPr>
          <w:sz w:val="24"/>
          <w:szCs w:val="24"/>
        </w:rPr>
        <w:t>des années</w:t>
      </w:r>
      <w:r w:rsidR="00AA4356">
        <w:rPr>
          <w:sz w:val="24"/>
          <w:szCs w:val="24"/>
        </w:rPr>
        <w:t xml:space="preserve"> et nous permettons aujourd’hui d’interpeller le gouvernement face au silence assourdissant qui entoure le sujet, </w:t>
      </w:r>
      <w:r w:rsidR="00EB60F8">
        <w:rPr>
          <w:sz w:val="24"/>
          <w:szCs w:val="24"/>
        </w:rPr>
        <w:t xml:space="preserve">à </w:t>
      </w:r>
      <w:r w:rsidR="00AA4356">
        <w:rPr>
          <w:sz w:val="24"/>
          <w:szCs w:val="24"/>
        </w:rPr>
        <w:t>la lenteur du processus engagé depuis des années</w:t>
      </w:r>
      <w:r w:rsidR="00EB60F8">
        <w:rPr>
          <w:sz w:val="24"/>
          <w:szCs w:val="24"/>
        </w:rPr>
        <w:t xml:space="preserve"> et au manque flagrant de volonté politique constaté. </w:t>
      </w:r>
    </w:p>
    <w:p w14:paraId="16CA1B58" w14:textId="77777777" w:rsidR="00754ECB" w:rsidRDefault="00754ECB">
      <w:pPr>
        <w:jc w:val="both"/>
        <w:rPr>
          <w:sz w:val="24"/>
          <w:szCs w:val="24"/>
        </w:rPr>
      </w:pPr>
      <w:bookmarkStart w:id="0" w:name="_GoBack"/>
      <w:bookmarkEnd w:id="0"/>
    </w:p>
    <w:p w14:paraId="7791ACDA" w14:textId="08D2A7A8" w:rsidR="00EB60F8" w:rsidRDefault="00AA4356">
      <w:pPr>
        <w:jc w:val="both"/>
        <w:rPr>
          <w:sz w:val="24"/>
          <w:szCs w:val="24"/>
        </w:rPr>
      </w:pPr>
      <w:r>
        <w:rPr>
          <w:sz w:val="24"/>
          <w:szCs w:val="24"/>
        </w:rPr>
        <w:t xml:space="preserve">Rappelant </w:t>
      </w:r>
      <w:r w:rsidR="00546A9C">
        <w:rPr>
          <w:sz w:val="24"/>
          <w:szCs w:val="24"/>
        </w:rPr>
        <w:t>que « </w:t>
      </w:r>
      <w:r w:rsidR="00546A9C" w:rsidRPr="00682A91">
        <w:rPr>
          <w:i/>
          <w:iCs/>
          <w:sz w:val="24"/>
          <w:szCs w:val="24"/>
        </w:rPr>
        <w:t>Tout individu a droit à l’information</w:t>
      </w:r>
      <w:r w:rsidR="00546A9C">
        <w:rPr>
          <w:sz w:val="24"/>
          <w:szCs w:val="24"/>
        </w:rPr>
        <w:t xml:space="preserve"> », tel qu’il est énoncé à l’article 11 de </w:t>
      </w:r>
      <w:r>
        <w:rPr>
          <w:sz w:val="24"/>
          <w:szCs w:val="24"/>
        </w:rPr>
        <w:t>notre</w:t>
      </w:r>
      <w:r w:rsidR="00546A9C">
        <w:rPr>
          <w:sz w:val="24"/>
          <w:szCs w:val="24"/>
        </w:rPr>
        <w:t xml:space="preserve"> Constitution ; et que « </w:t>
      </w:r>
      <w:r w:rsidR="00546A9C" w:rsidRPr="00682A91">
        <w:rPr>
          <w:i/>
          <w:iCs/>
          <w:sz w:val="24"/>
          <w:szCs w:val="24"/>
        </w:rPr>
        <w:t>toute personne a droit à la liberté d'expression; ce droit comprend la liberté de rechercher, de recevoir et de répandre des informations et des idées de toute espèce</w:t>
      </w:r>
      <w:r w:rsidR="00546A9C">
        <w:rPr>
          <w:sz w:val="24"/>
          <w:szCs w:val="24"/>
        </w:rPr>
        <w:t> », tel qu’il est disposé à l’article 19 du Pacte International relatif aux Droits civils et politiques</w:t>
      </w:r>
      <w:r>
        <w:rPr>
          <w:sz w:val="24"/>
          <w:szCs w:val="24"/>
        </w:rPr>
        <w:t xml:space="preserve">, nous nous inquiétons du fait </w:t>
      </w:r>
      <w:r w:rsidR="005E1DF6">
        <w:rPr>
          <w:sz w:val="24"/>
          <w:szCs w:val="24"/>
        </w:rPr>
        <w:t xml:space="preserve">que </w:t>
      </w:r>
      <w:r w:rsidR="00546A9C">
        <w:rPr>
          <w:sz w:val="24"/>
          <w:szCs w:val="24"/>
        </w:rPr>
        <w:t>le projet de loi n’a</w:t>
      </w:r>
      <w:r>
        <w:rPr>
          <w:sz w:val="24"/>
          <w:szCs w:val="24"/>
        </w:rPr>
        <w:t>it</w:t>
      </w:r>
      <w:r w:rsidR="00546A9C">
        <w:rPr>
          <w:sz w:val="24"/>
          <w:szCs w:val="24"/>
        </w:rPr>
        <w:t xml:space="preserve"> toujours pas été soumis au niveau du Parlement</w:t>
      </w:r>
      <w:r>
        <w:rPr>
          <w:sz w:val="24"/>
          <w:szCs w:val="24"/>
        </w:rPr>
        <w:t xml:space="preserve"> </w:t>
      </w:r>
      <w:r w:rsidR="005E1DF6">
        <w:rPr>
          <w:sz w:val="24"/>
          <w:szCs w:val="24"/>
        </w:rPr>
        <w:t>pour</w:t>
      </w:r>
      <w:r>
        <w:rPr>
          <w:sz w:val="24"/>
          <w:szCs w:val="24"/>
        </w:rPr>
        <w:t xml:space="preserve"> la session parlementaire</w:t>
      </w:r>
      <w:r w:rsidR="005E1DF6">
        <w:rPr>
          <w:sz w:val="24"/>
          <w:szCs w:val="24"/>
        </w:rPr>
        <w:t xml:space="preserve"> en cours</w:t>
      </w:r>
      <w:r w:rsidR="00546A9C">
        <w:rPr>
          <w:sz w:val="24"/>
          <w:szCs w:val="24"/>
        </w:rPr>
        <w:t>.</w:t>
      </w:r>
      <w:r w:rsidR="00EB60F8">
        <w:rPr>
          <w:sz w:val="24"/>
          <w:szCs w:val="24"/>
        </w:rPr>
        <w:t xml:space="preserve"> Nous craignons un énième report de ce chantier qui est pourtant d’une importance capitale pour la transparence et la gouvernance en général. </w:t>
      </w:r>
    </w:p>
    <w:p w14:paraId="2DE7202D" w14:textId="77777777" w:rsidR="00754ECB" w:rsidRDefault="00754ECB">
      <w:pPr>
        <w:jc w:val="both"/>
        <w:rPr>
          <w:sz w:val="24"/>
          <w:szCs w:val="24"/>
        </w:rPr>
      </w:pPr>
    </w:p>
    <w:p w14:paraId="322E275F" w14:textId="5506C5DA" w:rsidR="006D7C53" w:rsidRDefault="00EB60F8">
      <w:pPr>
        <w:jc w:val="both"/>
        <w:rPr>
          <w:sz w:val="24"/>
          <w:szCs w:val="24"/>
        </w:rPr>
      </w:pPr>
      <w:r>
        <w:rPr>
          <w:sz w:val="24"/>
          <w:szCs w:val="24"/>
        </w:rPr>
        <w:t>A titre de rappel, q</w:t>
      </w:r>
      <w:r w:rsidR="00546A9C">
        <w:rPr>
          <w:sz w:val="24"/>
          <w:szCs w:val="24"/>
        </w:rPr>
        <w:t>uinze ans se sont écoulés depuis l’élaboration d</w:t>
      </w:r>
      <w:r w:rsidR="00EA0B91">
        <w:rPr>
          <w:sz w:val="24"/>
          <w:szCs w:val="24"/>
        </w:rPr>
        <w:t>’un premier</w:t>
      </w:r>
      <w:r w:rsidR="00546A9C">
        <w:rPr>
          <w:sz w:val="24"/>
          <w:szCs w:val="24"/>
        </w:rPr>
        <w:t xml:space="preserve"> avant-projet de loi sur l’accès à l’information </w:t>
      </w:r>
      <w:r w:rsidR="0086664D">
        <w:rPr>
          <w:sz w:val="24"/>
          <w:szCs w:val="24"/>
        </w:rPr>
        <w:t xml:space="preserve">par le Comité pour la Sauvegarde de l’Intégrité </w:t>
      </w:r>
      <w:r w:rsidR="00546A9C">
        <w:rPr>
          <w:sz w:val="24"/>
          <w:szCs w:val="24"/>
        </w:rPr>
        <w:t xml:space="preserve">en 2006. Quinze années de promesses et </w:t>
      </w:r>
      <w:r w:rsidR="00EA0B91">
        <w:rPr>
          <w:sz w:val="24"/>
          <w:szCs w:val="24"/>
        </w:rPr>
        <w:t xml:space="preserve">d’actions en pointillés. </w:t>
      </w:r>
      <w:r w:rsidR="0086664D">
        <w:rPr>
          <w:sz w:val="24"/>
          <w:szCs w:val="24"/>
        </w:rPr>
        <w:t>En 2013-2014, une version du projet de loi du CSI a été élaborée, cette fois-ci sous la forme d’une Charte relative à l’accès à l’information et au partage de connaissances. Cette Charte, dépourvue de force juridique contraignante, a été signée par 26 institutions dont 5 ministères et 11 organismes publics rattachés, 4 institutions religieuses, 4 entités issues du secteur privé</w:t>
      </w:r>
      <w:r w:rsidR="006D7C53">
        <w:rPr>
          <w:sz w:val="24"/>
          <w:szCs w:val="24"/>
        </w:rPr>
        <w:t xml:space="preserve"> et 3 autres institutions. </w:t>
      </w:r>
    </w:p>
    <w:p w14:paraId="43FBCCA8" w14:textId="77777777" w:rsidR="00754ECB" w:rsidRDefault="00754ECB">
      <w:pPr>
        <w:jc w:val="both"/>
        <w:rPr>
          <w:sz w:val="24"/>
          <w:szCs w:val="24"/>
        </w:rPr>
      </w:pPr>
    </w:p>
    <w:p w14:paraId="0B73E49E" w14:textId="2ED9B555" w:rsidR="00C62726" w:rsidRDefault="006D7C53">
      <w:pPr>
        <w:jc w:val="both"/>
        <w:rPr>
          <w:sz w:val="24"/>
          <w:szCs w:val="24"/>
        </w:rPr>
      </w:pPr>
      <w:r>
        <w:rPr>
          <w:sz w:val="24"/>
          <w:szCs w:val="24"/>
        </w:rPr>
        <w:lastRenderedPageBreak/>
        <w:t>E</w:t>
      </w:r>
      <w:r w:rsidR="00546A9C">
        <w:rPr>
          <w:sz w:val="24"/>
          <w:szCs w:val="24"/>
        </w:rPr>
        <w:t>n 2016, l’ancienne Ministre des affaires étrangères avait évoqué la prochaine intégration de Madagascar au Partenariat pour un Gouvernement Ouvert, dans le but de développer la bonne gouvernance, la transparence, la participation citoyenne et la digitalisation</w:t>
      </w:r>
      <w:r w:rsidR="00546A9C">
        <w:rPr>
          <w:sz w:val="24"/>
          <w:szCs w:val="24"/>
          <w:vertAlign w:val="superscript"/>
        </w:rPr>
        <w:footnoteReference w:id="1"/>
      </w:r>
      <w:r w:rsidR="00546A9C">
        <w:rPr>
          <w:sz w:val="24"/>
          <w:szCs w:val="24"/>
        </w:rPr>
        <w:t xml:space="preserve">, mais sans aucune suite. Puis, </w:t>
      </w:r>
      <w:r>
        <w:rPr>
          <w:sz w:val="24"/>
          <w:szCs w:val="24"/>
        </w:rPr>
        <w:t>le 26 septembre 2019</w:t>
      </w:r>
      <w:r w:rsidR="00546A9C">
        <w:rPr>
          <w:sz w:val="24"/>
          <w:szCs w:val="24"/>
        </w:rPr>
        <w:t>, l’actuel</w:t>
      </w:r>
      <w:r>
        <w:rPr>
          <w:sz w:val="24"/>
          <w:szCs w:val="24"/>
        </w:rPr>
        <w:t>le</w:t>
      </w:r>
      <w:r w:rsidR="00546A9C">
        <w:rPr>
          <w:sz w:val="24"/>
          <w:szCs w:val="24"/>
        </w:rPr>
        <w:t xml:space="preserve"> Minist</w:t>
      </w:r>
      <w:r>
        <w:rPr>
          <w:sz w:val="24"/>
          <w:szCs w:val="24"/>
        </w:rPr>
        <w:t>re</w:t>
      </w:r>
      <w:r w:rsidR="00546A9C">
        <w:rPr>
          <w:sz w:val="24"/>
          <w:szCs w:val="24"/>
        </w:rPr>
        <w:t xml:space="preserve"> de la communication et de la culture </w:t>
      </w:r>
      <w:r w:rsidR="00C62726">
        <w:rPr>
          <w:sz w:val="24"/>
          <w:szCs w:val="24"/>
        </w:rPr>
        <w:t xml:space="preserve">(MCC) </w:t>
      </w:r>
      <w:r w:rsidR="00546A9C">
        <w:rPr>
          <w:sz w:val="24"/>
          <w:szCs w:val="24"/>
        </w:rPr>
        <w:t xml:space="preserve">a affirmé son engagement à </w:t>
      </w:r>
      <w:r>
        <w:rPr>
          <w:sz w:val="24"/>
          <w:szCs w:val="24"/>
        </w:rPr>
        <w:t>achever l’élaboration de l’avant-projet de loi sur l’accès à l’information à caractère public et à le « défendre » lors de</w:t>
      </w:r>
      <w:r w:rsidR="00546A9C">
        <w:rPr>
          <w:sz w:val="24"/>
          <w:szCs w:val="24"/>
        </w:rPr>
        <w:t xml:space="preserve"> la première session parlementaire de l’année 2020.</w:t>
      </w:r>
      <w:r w:rsidR="009245C7">
        <w:rPr>
          <w:sz w:val="24"/>
          <w:szCs w:val="24"/>
        </w:rPr>
        <w:t xml:space="preserve"> D’octobre 2019 à août 2020, </w:t>
      </w:r>
      <w:r w:rsidR="00C62726">
        <w:rPr>
          <w:sz w:val="24"/>
          <w:szCs w:val="24"/>
        </w:rPr>
        <w:t>le MCC a organisé des réunions de travail avec divers représentants du secteur public et consulté une partie de la société civile.</w:t>
      </w:r>
      <w:r w:rsidR="00546A9C">
        <w:rPr>
          <w:sz w:val="24"/>
          <w:szCs w:val="24"/>
        </w:rPr>
        <w:t xml:space="preserve"> Le contenu de l’avant-projet de loi a été restitué au public, le 31 août 2020. </w:t>
      </w:r>
    </w:p>
    <w:p w14:paraId="76194ECF" w14:textId="77777777" w:rsidR="00754ECB" w:rsidRDefault="00754ECB">
      <w:pPr>
        <w:jc w:val="both"/>
        <w:rPr>
          <w:sz w:val="24"/>
          <w:szCs w:val="24"/>
        </w:rPr>
      </w:pPr>
    </w:p>
    <w:p w14:paraId="1444EA80" w14:textId="710E389F" w:rsidR="00E51197" w:rsidRDefault="00C62726">
      <w:pPr>
        <w:jc w:val="both"/>
        <w:rPr>
          <w:sz w:val="24"/>
          <w:szCs w:val="24"/>
        </w:rPr>
      </w:pPr>
      <w:r>
        <w:rPr>
          <w:sz w:val="24"/>
          <w:szCs w:val="24"/>
        </w:rPr>
        <w:t xml:space="preserve">Par la suite, d’après les informations dont nous disposons, le projet de loi aurait été déposé à la Primature le 03 septembre 2020, puis redéposé une deuxième fois le 11 décembre 2020 après prise en compte des observations de la Primature – observations dont nous ignorons la teneur. La première lecture en Conseil du gouvernement s’est faite </w:t>
      </w:r>
      <w:r w:rsidR="005E1DF6">
        <w:rPr>
          <w:sz w:val="24"/>
          <w:szCs w:val="24"/>
        </w:rPr>
        <w:t>l</w:t>
      </w:r>
      <w:r>
        <w:rPr>
          <w:sz w:val="24"/>
          <w:szCs w:val="24"/>
        </w:rPr>
        <w:t xml:space="preserve">e 19 décembre 2020, suivie d’un troisième dépôt puis d’un quatrième et dernier dépôt après rectifications le 30 avril 2021. </w:t>
      </w:r>
      <w:r w:rsidR="00E51197">
        <w:rPr>
          <w:sz w:val="24"/>
          <w:szCs w:val="24"/>
        </w:rPr>
        <w:t>Aujourd’hui, le texte est en attente d’une nouvelle inscription à l’ordre du jour du Conseil du gouvernement pour sa validation</w:t>
      </w:r>
      <w:r w:rsidR="00CC694F">
        <w:rPr>
          <w:sz w:val="24"/>
          <w:szCs w:val="24"/>
        </w:rPr>
        <w:t xml:space="preserve">. </w:t>
      </w:r>
    </w:p>
    <w:p w14:paraId="5E4AC94C" w14:textId="77777777" w:rsidR="00754ECB" w:rsidRDefault="00754ECB">
      <w:pPr>
        <w:jc w:val="both"/>
        <w:rPr>
          <w:sz w:val="24"/>
          <w:szCs w:val="24"/>
        </w:rPr>
      </w:pPr>
    </w:p>
    <w:p w14:paraId="24CF5D4D" w14:textId="30F74E4D" w:rsidR="001179A1" w:rsidRDefault="00CC694F">
      <w:pPr>
        <w:jc w:val="both"/>
        <w:rPr>
          <w:sz w:val="24"/>
          <w:szCs w:val="24"/>
        </w:rPr>
      </w:pPr>
      <w:r>
        <w:rPr>
          <w:sz w:val="24"/>
          <w:szCs w:val="24"/>
        </w:rPr>
        <w:t>Pour convaincre les récalcitrants</w:t>
      </w:r>
      <w:r w:rsidR="00546A9C">
        <w:rPr>
          <w:sz w:val="24"/>
          <w:szCs w:val="24"/>
        </w:rPr>
        <w:t xml:space="preserve">, </w:t>
      </w:r>
      <w:r>
        <w:rPr>
          <w:sz w:val="24"/>
          <w:szCs w:val="24"/>
        </w:rPr>
        <w:t xml:space="preserve">nous rappelons que </w:t>
      </w:r>
      <w:r w:rsidR="00546A9C">
        <w:rPr>
          <w:sz w:val="24"/>
          <w:szCs w:val="24"/>
        </w:rPr>
        <w:t xml:space="preserve">la loi sur l’accès à l’information facilitera l’accès de </w:t>
      </w:r>
      <w:proofErr w:type="gramStart"/>
      <w:r w:rsidR="00546A9C">
        <w:rPr>
          <w:sz w:val="24"/>
          <w:szCs w:val="24"/>
        </w:rPr>
        <w:t>tous</w:t>
      </w:r>
      <w:proofErr w:type="gramEnd"/>
      <w:r w:rsidR="00546A9C">
        <w:rPr>
          <w:sz w:val="24"/>
          <w:szCs w:val="24"/>
        </w:rPr>
        <w:t xml:space="preserve"> les citoyens aux documents publics et ainsi, réglementera leur publication par les entités étatiques. Elle permettra de réduire les risques de corruption </w:t>
      </w:r>
      <w:r>
        <w:rPr>
          <w:sz w:val="24"/>
          <w:szCs w:val="24"/>
        </w:rPr>
        <w:t>liés à</w:t>
      </w:r>
      <w:r w:rsidR="00546A9C">
        <w:rPr>
          <w:sz w:val="24"/>
          <w:szCs w:val="24"/>
        </w:rPr>
        <w:t xml:space="preserve"> l’opacité des processus décisionnels et du fonctionnement de l’administration publique. En outre, elle permettra de mettre en place des procédures claires et des délais de réponse précis en réponse aux demandes de divulgation de ces informations par tout citoyen</w:t>
      </w:r>
      <w:r w:rsidR="002A29AC">
        <w:rPr>
          <w:sz w:val="24"/>
          <w:szCs w:val="24"/>
        </w:rPr>
        <w:t>, et</w:t>
      </w:r>
      <w:r w:rsidR="00546A9C">
        <w:rPr>
          <w:sz w:val="24"/>
          <w:szCs w:val="24"/>
        </w:rPr>
        <w:t xml:space="preserve"> </w:t>
      </w:r>
      <w:r w:rsidR="002A29AC">
        <w:rPr>
          <w:sz w:val="24"/>
          <w:szCs w:val="24"/>
        </w:rPr>
        <w:t>facilitera</w:t>
      </w:r>
      <w:r w:rsidR="00546A9C">
        <w:rPr>
          <w:sz w:val="24"/>
          <w:szCs w:val="24"/>
        </w:rPr>
        <w:t xml:space="preserve"> </w:t>
      </w:r>
      <w:r>
        <w:rPr>
          <w:sz w:val="24"/>
          <w:szCs w:val="24"/>
        </w:rPr>
        <w:t>la participation d</w:t>
      </w:r>
      <w:r w:rsidR="00546A9C">
        <w:rPr>
          <w:sz w:val="24"/>
          <w:szCs w:val="24"/>
        </w:rPr>
        <w:t xml:space="preserve">es citoyens à la vie publique. </w:t>
      </w:r>
      <w:r w:rsidR="009131B4">
        <w:rPr>
          <w:sz w:val="24"/>
          <w:szCs w:val="24"/>
        </w:rPr>
        <w:t>L</w:t>
      </w:r>
      <w:r w:rsidR="00546A9C">
        <w:rPr>
          <w:sz w:val="24"/>
          <w:szCs w:val="24"/>
        </w:rPr>
        <w:t xml:space="preserve">’adoption de cette loi est </w:t>
      </w:r>
      <w:r w:rsidR="009131B4">
        <w:rPr>
          <w:sz w:val="24"/>
          <w:szCs w:val="24"/>
        </w:rPr>
        <w:t xml:space="preserve">de ce fait </w:t>
      </w:r>
      <w:r w:rsidR="00546A9C">
        <w:rPr>
          <w:sz w:val="24"/>
          <w:szCs w:val="24"/>
        </w:rPr>
        <w:t>plus qu</w:t>
      </w:r>
      <w:r w:rsidR="009131B4">
        <w:rPr>
          <w:sz w:val="24"/>
          <w:szCs w:val="24"/>
        </w:rPr>
        <w:t>’urgente</w:t>
      </w:r>
      <w:r w:rsidR="00546A9C">
        <w:rPr>
          <w:sz w:val="24"/>
          <w:szCs w:val="24"/>
        </w:rPr>
        <w:t>.</w:t>
      </w:r>
      <w:r w:rsidR="009131B4">
        <w:rPr>
          <w:sz w:val="24"/>
          <w:szCs w:val="24"/>
        </w:rPr>
        <w:t xml:space="preserve"> </w:t>
      </w:r>
    </w:p>
    <w:p w14:paraId="59B70BC1" w14:textId="77777777" w:rsidR="00754ECB" w:rsidRDefault="00754ECB">
      <w:pPr>
        <w:jc w:val="both"/>
        <w:rPr>
          <w:sz w:val="24"/>
          <w:szCs w:val="24"/>
        </w:rPr>
      </w:pPr>
    </w:p>
    <w:p w14:paraId="423B17D5" w14:textId="1A83B385" w:rsidR="001179A1" w:rsidRDefault="00546A9C">
      <w:pPr>
        <w:jc w:val="both"/>
        <w:rPr>
          <w:sz w:val="24"/>
          <w:szCs w:val="24"/>
        </w:rPr>
      </w:pPr>
      <w:r>
        <w:rPr>
          <w:sz w:val="24"/>
          <w:szCs w:val="24"/>
        </w:rPr>
        <w:t>Par conséquent, nous, organisations de la société civile, signataires d</w:t>
      </w:r>
      <w:r w:rsidR="009131B4">
        <w:rPr>
          <w:sz w:val="24"/>
          <w:szCs w:val="24"/>
        </w:rPr>
        <w:t>u</w:t>
      </w:r>
      <w:r>
        <w:rPr>
          <w:sz w:val="24"/>
          <w:szCs w:val="24"/>
        </w:rPr>
        <w:t xml:space="preserve"> présent communiqué, demandons respectueusement à ce que :</w:t>
      </w:r>
    </w:p>
    <w:p w14:paraId="68CE5E7A" w14:textId="4BD24664" w:rsidR="00986AD9" w:rsidRDefault="00986AD9" w:rsidP="00986AD9">
      <w:pPr>
        <w:numPr>
          <w:ilvl w:val="0"/>
          <w:numId w:val="1"/>
        </w:numPr>
        <w:spacing w:after="0"/>
        <w:rPr>
          <w:color w:val="000000"/>
          <w:sz w:val="24"/>
          <w:szCs w:val="24"/>
        </w:rPr>
      </w:pPr>
      <w:r>
        <w:rPr>
          <w:color w:val="000000"/>
          <w:sz w:val="24"/>
          <w:szCs w:val="24"/>
        </w:rPr>
        <w:t>Les recommandations des parties prenantes associées autour de cet avant-projet de loi lors des différentes consultations soient effectivement prises en compte dans sa dernière version;</w:t>
      </w:r>
    </w:p>
    <w:p w14:paraId="704FE2F6" w14:textId="7A427460" w:rsidR="001179A1" w:rsidRDefault="005E1DF6" w:rsidP="00682A91">
      <w:pPr>
        <w:numPr>
          <w:ilvl w:val="0"/>
          <w:numId w:val="1"/>
        </w:numPr>
        <w:spacing w:after="0"/>
        <w:rPr>
          <w:color w:val="000000"/>
          <w:sz w:val="24"/>
          <w:szCs w:val="24"/>
        </w:rPr>
      </w:pPr>
      <w:r>
        <w:rPr>
          <w:sz w:val="24"/>
          <w:szCs w:val="24"/>
        </w:rPr>
        <w:t xml:space="preserve">Le </w:t>
      </w:r>
      <w:r w:rsidR="00546A9C">
        <w:rPr>
          <w:sz w:val="24"/>
          <w:szCs w:val="24"/>
        </w:rPr>
        <w:t xml:space="preserve">projet de loi sur l’accès à l’information </w:t>
      </w:r>
      <w:r w:rsidR="009131B4">
        <w:rPr>
          <w:sz w:val="24"/>
          <w:szCs w:val="24"/>
        </w:rPr>
        <w:t xml:space="preserve">soit </w:t>
      </w:r>
      <w:r w:rsidR="00546A9C">
        <w:rPr>
          <w:sz w:val="24"/>
          <w:szCs w:val="24"/>
        </w:rPr>
        <w:t>soumis devant le Parlement</w:t>
      </w:r>
      <w:r w:rsidR="002A29AC">
        <w:rPr>
          <w:sz w:val="24"/>
          <w:szCs w:val="24"/>
        </w:rPr>
        <w:t xml:space="preserve"> </w:t>
      </w:r>
      <w:r>
        <w:rPr>
          <w:sz w:val="24"/>
          <w:szCs w:val="24"/>
        </w:rPr>
        <w:t>pendant cette dernière session parlementaire de l’année 2021</w:t>
      </w:r>
      <w:r w:rsidR="002A29AC">
        <w:rPr>
          <w:sz w:val="24"/>
          <w:szCs w:val="24"/>
        </w:rPr>
        <w:t xml:space="preserve"> et le contenu divulgué au public</w:t>
      </w:r>
      <w:r w:rsidR="00546A9C">
        <w:rPr>
          <w:color w:val="000000"/>
          <w:sz w:val="24"/>
          <w:szCs w:val="24"/>
        </w:rPr>
        <w:t> ;</w:t>
      </w:r>
    </w:p>
    <w:p w14:paraId="26DA6DA8" w14:textId="34197934" w:rsidR="001179A1" w:rsidRPr="00754ECB" w:rsidRDefault="005E1DF6">
      <w:pPr>
        <w:numPr>
          <w:ilvl w:val="0"/>
          <w:numId w:val="3"/>
        </w:numPr>
        <w:rPr>
          <w:color w:val="000000"/>
          <w:sz w:val="24"/>
          <w:szCs w:val="24"/>
        </w:rPr>
      </w:pPr>
      <w:r>
        <w:rPr>
          <w:sz w:val="24"/>
          <w:szCs w:val="24"/>
        </w:rPr>
        <w:t>L</w:t>
      </w:r>
      <w:r w:rsidR="00546A9C">
        <w:rPr>
          <w:sz w:val="24"/>
          <w:szCs w:val="24"/>
        </w:rPr>
        <w:t xml:space="preserve">’élaboration des textes d’application soit discutée </w:t>
      </w:r>
      <w:r w:rsidR="00386E85">
        <w:rPr>
          <w:sz w:val="24"/>
          <w:szCs w:val="24"/>
        </w:rPr>
        <w:t xml:space="preserve">et amorcée dès maintenant, de façon inclusive, </w:t>
      </w:r>
      <w:r w:rsidR="00546A9C">
        <w:rPr>
          <w:sz w:val="24"/>
          <w:szCs w:val="24"/>
        </w:rPr>
        <w:t>pour que la loi sur l’accès à l’information soit rapidement opérante.</w:t>
      </w:r>
    </w:p>
    <w:p w14:paraId="1F508A43" w14:textId="77777777" w:rsidR="00754ECB" w:rsidRDefault="00754ECB" w:rsidP="00754ECB">
      <w:pPr>
        <w:ind w:left="720"/>
        <w:rPr>
          <w:color w:val="000000"/>
          <w:sz w:val="24"/>
          <w:szCs w:val="24"/>
        </w:rPr>
      </w:pPr>
    </w:p>
    <w:p w14:paraId="24AD8D84" w14:textId="504B9682" w:rsidR="001179A1" w:rsidRDefault="00546A9C">
      <w:pPr>
        <w:jc w:val="both"/>
        <w:rPr>
          <w:sz w:val="24"/>
          <w:szCs w:val="24"/>
        </w:rPr>
      </w:pPr>
      <w:r>
        <w:rPr>
          <w:sz w:val="24"/>
          <w:szCs w:val="24"/>
        </w:rPr>
        <w:t>En cas de désaccord sur le contenu de l’avant-projet de loi, nous recommandons une discussion avec les acteurs concernés par l’élaboration de cet avant-projet de loi.</w:t>
      </w:r>
    </w:p>
    <w:p w14:paraId="6FD501E8" w14:textId="77777777" w:rsidR="00754ECB" w:rsidRDefault="00754ECB">
      <w:pPr>
        <w:jc w:val="both"/>
        <w:rPr>
          <w:sz w:val="24"/>
          <w:szCs w:val="24"/>
        </w:rPr>
      </w:pPr>
    </w:p>
    <w:p w14:paraId="1C9D78F9" w14:textId="61D7CB35" w:rsidR="00386E85" w:rsidRDefault="00386E85">
      <w:pPr>
        <w:jc w:val="both"/>
        <w:rPr>
          <w:sz w:val="24"/>
          <w:szCs w:val="24"/>
        </w:rPr>
      </w:pPr>
      <w:r>
        <w:rPr>
          <w:sz w:val="24"/>
          <w:szCs w:val="24"/>
        </w:rPr>
        <w:lastRenderedPageBreak/>
        <w:t xml:space="preserve">En espérant que cette fois-ci, l’essai soit transformé, au nom du droit fondamental de chacun à l’information. </w:t>
      </w:r>
    </w:p>
    <w:p w14:paraId="311ABF5F" w14:textId="47812789" w:rsidR="001179A1" w:rsidRDefault="00546A9C">
      <w:pPr>
        <w:jc w:val="right"/>
        <w:rPr>
          <w:sz w:val="24"/>
          <w:szCs w:val="24"/>
        </w:rPr>
      </w:pPr>
      <w:r>
        <w:rPr>
          <w:sz w:val="24"/>
          <w:szCs w:val="24"/>
        </w:rPr>
        <w:t xml:space="preserve">Antananarivo, le </w:t>
      </w:r>
      <w:r w:rsidR="00682A91">
        <w:rPr>
          <w:sz w:val="24"/>
          <w:szCs w:val="24"/>
        </w:rPr>
        <w:t>03</w:t>
      </w:r>
      <w:r w:rsidR="00BD0956">
        <w:rPr>
          <w:sz w:val="24"/>
          <w:szCs w:val="24"/>
        </w:rPr>
        <w:t xml:space="preserve"> novembre</w:t>
      </w:r>
      <w:r>
        <w:rPr>
          <w:sz w:val="24"/>
          <w:szCs w:val="24"/>
        </w:rPr>
        <w:t xml:space="preserve"> 2021</w:t>
      </w:r>
    </w:p>
    <w:p w14:paraId="6A2C5EC0" w14:textId="77777777" w:rsidR="001179A1" w:rsidRDefault="00546A9C">
      <w:pPr>
        <w:jc w:val="both"/>
        <w:rPr>
          <w:sz w:val="24"/>
          <w:szCs w:val="24"/>
        </w:rPr>
      </w:pPr>
      <w:r>
        <w:rPr>
          <w:sz w:val="24"/>
          <w:szCs w:val="24"/>
        </w:rPr>
        <w:t>Organisations de la société civile signataires du communiqué :</w:t>
      </w:r>
    </w:p>
    <w:p w14:paraId="371668A1" w14:textId="77777777" w:rsidR="00A64BE4" w:rsidRDefault="00A64BE4" w:rsidP="00A64BE4">
      <w:pPr>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 xml:space="preserve">ONG </w:t>
      </w:r>
      <w:proofErr w:type="spellStart"/>
      <w:r>
        <w:rPr>
          <w:color w:val="000000"/>
          <w:sz w:val="24"/>
          <w:szCs w:val="24"/>
        </w:rPr>
        <w:t>Ivorary</w:t>
      </w:r>
      <w:proofErr w:type="spellEnd"/>
    </w:p>
    <w:p w14:paraId="71B8BDD4" w14:textId="77777777" w:rsidR="00A64BE4" w:rsidRDefault="00A64BE4" w:rsidP="00A64BE4">
      <w:pPr>
        <w:numPr>
          <w:ilvl w:val="0"/>
          <w:numId w:val="2"/>
        </w:numPr>
        <w:pBdr>
          <w:top w:val="nil"/>
          <w:left w:val="nil"/>
          <w:bottom w:val="nil"/>
          <w:right w:val="nil"/>
          <w:between w:val="nil"/>
        </w:pBdr>
        <w:spacing w:after="0" w:line="240" w:lineRule="auto"/>
        <w:jc w:val="both"/>
        <w:rPr>
          <w:color w:val="000000"/>
          <w:sz w:val="24"/>
          <w:szCs w:val="24"/>
        </w:rPr>
      </w:pPr>
      <w:proofErr w:type="spellStart"/>
      <w:r>
        <w:rPr>
          <w:color w:val="000000"/>
          <w:sz w:val="24"/>
          <w:szCs w:val="24"/>
        </w:rPr>
        <w:t>Transparency</w:t>
      </w:r>
      <w:proofErr w:type="spellEnd"/>
      <w:r>
        <w:rPr>
          <w:color w:val="000000"/>
          <w:sz w:val="24"/>
          <w:szCs w:val="24"/>
        </w:rPr>
        <w:t xml:space="preserve"> International – Initiative Madagascar</w:t>
      </w:r>
    </w:p>
    <w:p w14:paraId="575769F2" w14:textId="77777777" w:rsidR="00A64BE4" w:rsidRDefault="00A64BE4" w:rsidP="00A64BE4">
      <w:pPr>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 xml:space="preserve">ONG </w:t>
      </w:r>
      <w:proofErr w:type="spellStart"/>
      <w:r>
        <w:rPr>
          <w:color w:val="000000"/>
          <w:sz w:val="24"/>
          <w:szCs w:val="24"/>
        </w:rPr>
        <w:t>Tolotsoa</w:t>
      </w:r>
      <w:proofErr w:type="spellEnd"/>
    </w:p>
    <w:p w14:paraId="4F885389" w14:textId="77777777" w:rsidR="00A64BE4" w:rsidRDefault="00A64BE4" w:rsidP="00A64BE4">
      <w:pPr>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 xml:space="preserve">MSIS </w:t>
      </w:r>
      <w:proofErr w:type="spellStart"/>
      <w:r>
        <w:rPr>
          <w:color w:val="000000"/>
          <w:sz w:val="24"/>
          <w:szCs w:val="24"/>
        </w:rPr>
        <w:t>Tatao</w:t>
      </w:r>
      <w:proofErr w:type="spellEnd"/>
    </w:p>
    <w:p w14:paraId="3BF99AD1" w14:textId="77777777" w:rsidR="00A64BE4" w:rsidRDefault="00A64BE4" w:rsidP="00A64BE4">
      <w:pPr>
        <w:numPr>
          <w:ilvl w:val="0"/>
          <w:numId w:val="2"/>
        </w:numPr>
        <w:pBdr>
          <w:top w:val="nil"/>
          <w:left w:val="nil"/>
          <w:bottom w:val="nil"/>
          <w:right w:val="nil"/>
          <w:between w:val="nil"/>
        </w:pBdr>
        <w:spacing w:after="0" w:line="240" w:lineRule="auto"/>
        <w:jc w:val="both"/>
        <w:rPr>
          <w:color w:val="000000"/>
          <w:sz w:val="24"/>
          <w:szCs w:val="24"/>
        </w:rPr>
      </w:pPr>
      <w:r>
        <w:rPr>
          <w:color w:val="000000"/>
          <w:sz w:val="24"/>
          <w:szCs w:val="24"/>
        </w:rPr>
        <w:t>CCOC (Collectif des Citoyens et des Organisations Citoyennes)</w:t>
      </w:r>
    </w:p>
    <w:p w14:paraId="71B51AEA" w14:textId="77777777" w:rsidR="00A64BE4" w:rsidRDefault="00A64BE4" w:rsidP="00A64BE4">
      <w:pPr>
        <w:numPr>
          <w:ilvl w:val="0"/>
          <w:numId w:val="2"/>
        </w:numPr>
        <w:pBdr>
          <w:top w:val="nil"/>
          <w:left w:val="nil"/>
          <w:bottom w:val="nil"/>
          <w:right w:val="nil"/>
          <w:between w:val="nil"/>
        </w:pBdr>
        <w:spacing w:after="0" w:line="240" w:lineRule="auto"/>
        <w:jc w:val="both"/>
        <w:rPr>
          <w:sz w:val="24"/>
          <w:szCs w:val="24"/>
        </w:rPr>
      </w:pPr>
      <w:r>
        <w:rPr>
          <w:sz w:val="24"/>
          <w:szCs w:val="24"/>
        </w:rPr>
        <w:t>ONG SAHA</w:t>
      </w:r>
    </w:p>
    <w:p w14:paraId="4BD67ECA" w14:textId="77777777" w:rsidR="00A64BE4" w:rsidRDefault="00A64BE4" w:rsidP="00A64BE4">
      <w:pPr>
        <w:numPr>
          <w:ilvl w:val="0"/>
          <w:numId w:val="2"/>
        </w:numPr>
        <w:pBdr>
          <w:top w:val="nil"/>
          <w:left w:val="nil"/>
          <w:bottom w:val="nil"/>
          <w:right w:val="nil"/>
          <w:between w:val="nil"/>
        </w:pBdr>
        <w:spacing w:after="0" w:line="240" w:lineRule="auto"/>
        <w:jc w:val="both"/>
        <w:rPr>
          <w:sz w:val="24"/>
          <w:szCs w:val="24"/>
        </w:rPr>
      </w:pPr>
      <w:r>
        <w:rPr>
          <w:sz w:val="24"/>
          <w:szCs w:val="24"/>
        </w:rPr>
        <w:t>ONG HITSY</w:t>
      </w:r>
    </w:p>
    <w:p w14:paraId="7ECAE7EA" w14:textId="77777777" w:rsidR="00A64BE4" w:rsidRDefault="00A64BE4" w:rsidP="00A64BE4">
      <w:pPr>
        <w:numPr>
          <w:ilvl w:val="0"/>
          <w:numId w:val="2"/>
        </w:numPr>
        <w:pBdr>
          <w:top w:val="nil"/>
          <w:left w:val="nil"/>
          <w:bottom w:val="nil"/>
          <w:right w:val="nil"/>
          <w:between w:val="nil"/>
        </w:pBdr>
        <w:spacing w:after="0" w:line="240" w:lineRule="auto"/>
        <w:jc w:val="both"/>
        <w:rPr>
          <w:sz w:val="24"/>
          <w:szCs w:val="24"/>
        </w:rPr>
      </w:pPr>
      <w:r>
        <w:rPr>
          <w:sz w:val="24"/>
          <w:szCs w:val="24"/>
        </w:rPr>
        <w:t>OIMP (Observatoire Indépendant des Marchés Publics)</w:t>
      </w:r>
    </w:p>
    <w:p w14:paraId="493008B9" w14:textId="77777777" w:rsidR="00A64BE4" w:rsidRDefault="00A64BE4" w:rsidP="00A64BE4">
      <w:pPr>
        <w:numPr>
          <w:ilvl w:val="0"/>
          <w:numId w:val="2"/>
        </w:numPr>
        <w:pBdr>
          <w:top w:val="nil"/>
          <w:left w:val="nil"/>
          <w:bottom w:val="nil"/>
          <w:right w:val="nil"/>
          <w:between w:val="nil"/>
        </w:pBdr>
        <w:spacing w:after="0" w:line="240" w:lineRule="auto"/>
        <w:jc w:val="both"/>
        <w:rPr>
          <w:sz w:val="24"/>
          <w:szCs w:val="24"/>
        </w:rPr>
      </w:pPr>
      <w:r>
        <w:rPr>
          <w:sz w:val="24"/>
          <w:szCs w:val="24"/>
        </w:rPr>
        <w:t xml:space="preserve">ONG </w:t>
      </w:r>
      <w:proofErr w:type="spellStart"/>
      <w:r>
        <w:rPr>
          <w:sz w:val="24"/>
          <w:szCs w:val="24"/>
        </w:rPr>
        <w:t>Ravintsara</w:t>
      </w:r>
      <w:proofErr w:type="spellEnd"/>
    </w:p>
    <w:p w14:paraId="52CB7FD7" w14:textId="77777777" w:rsidR="00A64BE4" w:rsidRDefault="00A64BE4" w:rsidP="00A64BE4">
      <w:pPr>
        <w:numPr>
          <w:ilvl w:val="0"/>
          <w:numId w:val="2"/>
        </w:numPr>
        <w:pBdr>
          <w:top w:val="nil"/>
          <w:left w:val="nil"/>
          <w:bottom w:val="nil"/>
          <w:right w:val="nil"/>
          <w:between w:val="nil"/>
        </w:pBdr>
        <w:spacing w:after="0" w:line="240" w:lineRule="auto"/>
        <w:jc w:val="both"/>
        <w:rPr>
          <w:sz w:val="24"/>
          <w:szCs w:val="24"/>
        </w:rPr>
      </w:pPr>
      <w:r>
        <w:rPr>
          <w:sz w:val="24"/>
          <w:szCs w:val="24"/>
        </w:rPr>
        <w:t>DRV (</w:t>
      </w:r>
      <w:proofErr w:type="spellStart"/>
      <w:r>
        <w:rPr>
          <w:sz w:val="24"/>
          <w:szCs w:val="24"/>
        </w:rPr>
        <w:t>Dinika</w:t>
      </w:r>
      <w:proofErr w:type="spellEnd"/>
      <w:r>
        <w:rPr>
          <w:sz w:val="24"/>
          <w:szCs w:val="24"/>
        </w:rPr>
        <w:t xml:space="preserve"> </w:t>
      </w:r>
      <w:proofErr w:type="spellStart"/>
      <w:r>
        <w:rPr>
          <w:sz w:val="24"/>
          <w:szCs w:val="24"/>
        </w:rPr>
        <w:t>sy</w:t>
      </w:r>
      <w:proofErr w:type="spellEnd"/>
      <w:r>
        <w:rPr>
          <w:sz w:val="24"/>
          <w:szCs w:val="24"/>
        </w:rPr>
        <w:t xml:space="preserve"> </w:t>
      </w:r>
      <w:proofErr w:type="spellStart"/>
      <w:r>
        <w:rPr>
          <w:sz w:val="24"/>
          <w:szCs w:val="24"/>
        </w:rPr>
        <w:t>Rindran’ny</w:t>
      </w:r>
      <w:proofErr w:type="spellEnd"/>
      <w:r>
        <w:rPr>
          <w:sz w:val="24"/>
          <w:szCs w:val="24"/>
        </w:rPr>
        <w:t xml:space="preserve"> </w:t>
      </w:r>
      <w:proofErr w:type="spellStart"/>
      <w:r>
        <w:rPr>
          <w:sz w:val="24"/>
          <w:szCs w:val="24"/>
        </w:rPr>
        <w:t>Vehivavy</w:t>
      </w:r>
      <w:proofErr w:type="spellEnd"/>
      <w:r>
        <w:rPr>
          <w:sz w:val="24"/>
          <w:szCs w:val="24"/>
        </w:rPr>
        <w:t>)</w:t>
      </w:r>
    </w:p>
    <w:p w14:paraId="63F444C1" w14:textId="77777777" w:rsidR="00A64BE4" w:rsidRDefault="00A64BE4" w:rsidP="00A64BE4">
      <w:pPr>
        <w:numPr>
          <w:ilvl w:val="0"/>
          <w:numId w:val="2"/>
        </w:numPr>
        <w:pBdr>
          <w:top w:val="nil"/>
          <w:left w:val="nil"/>
          <w:bottom w:val="nil"/>
          <w:right w:val="nil"/>
          <w:between w:val="nil"/>
        </w:pBdr>
        <w:spacing w:after="0" w:line="240" w:lineRule="auto"/>
        <w:jc w:val="both"/>
        <w:rPr>
          <w:sz w:val="24"/>
          <w:szCs w:val="24"/>
        </w:rPr>
      </w:pPr>
      <w:proofErr w:type="spellStart"/>
      <w:r>
        <w:rPr>
          <w:sz w:val="24"/>
          <w:szCs w:val="24"/>
        </w:rPr>
        <w:t>MonEPT</w:t>
      </w:r>
      <w:proofErr w:type="spellEnd"/>
    </w:p>
    <w:p w14:paraId="2CFE7E4D" w14:textId="77777777" w:rsidR="00A64BE4" w:rsidRDefault="00A64BE4" w:rsidP="00A64BE4">
      <w:pPr>
        <w:numPr>
          <w:ilvl w:val="0"/>
          <w:numId w:val="2"/>
        </w:numPr>
        <w:pBdr>
          <w:top w:val="nil"/>
          <w:left w:val="nil"/>
          <w:bottom w:val="nil"/>
          <w:right w:val="nil"/>
          <w:between w:val="nil"/>
        </w:pBdr>
        <w:spacing w:after="0" w:line="240" w:lineRule="auto"/>
        <w:jc w:val="both"/>
        <w:rPr>
          <w:sz w:val="24"/>
          <w:szCs w:val="24"/>
        </w:rPr>
      </w:pPr>
      <w:r>
        <w:rPr>
          <w:sz w:val="24"/>
          <w:szCs w:val="24"/>
        </w:rPr>
        <w:t xml:space="preserve">Mouvement ROHY </w:t>
      </w:r>
    </w:p>
    <w:p w14:paraId="07111C06" w14:textId="18BA8E92" w:rsidR="00D322FB" w:rsidRPr="00A64BE4" w:rsidRDefault="00A64BE4" w:rsidP="00A64BE4">
      <w:pPr>
        <w:pStyle w:val="Paragraphedeliste"/>
        <w:widowControl w:val="0"/>
        <w:numPr>
          <w:ilvl w:val="0"/>
          <w:numId w:val="2"/>
        </w:numPr>
        <w:autoSpaceDE w:val="0"/>
        <w:autoSpaceDN w:val="0"/>
        <w:adjustRightInd w:val="0"/>
        <w:rPr>
          <w:sz w:val="24"/>
          <w:szCs w:val="24"/>
          <w:lang w:val="es-ES"/>
        </w:rPr>
      </w:pPr>
      <w:r w:rsidRPr="001A6D4B">
        <w:rPr>
          <w:sz w:val="24"/>
          <w:szCs w:val="24"/>
          <w:lang w:val="es-ES"/>
        </w:rPr>
        <w:t>SIF (</w:t>
      </w:r>
      <w:proofErr w:type="spellStart"/>
      <w:r w:rsidRPr="001A6D4B">
        <w:rPr>
          <w:sz w:val="24"/>
          <w:szCs w:val="24"/>
          <w:lang w:val="es-ES"/>
        </w:rPr>
        <w:t>Sehatra</w:t>
      </w:r>
      <w:proofErr w:type="spellEnd"/>
      <w:r w:rsidRPr="001A6D4B">
        <w:rPr>
          <w:sz w:val="24"/>
          <w:szCs w:val="24"/>
          <w:lang w:val="es-ES"/>
        </w:rPr>
        <w:t xml:space="preserve"> </w:t>
      </w:r>
      <w:proofErr w:type="spellStart"/>
      <w:r w:rsidRPr="001A6D4B">
        <w:rPr>
          <w:sz w:val="24"/>
          <w:szCs w:val="24"/>
          <w:lang w:val="es-ES"/>
        </w:rPr>
        <w:t>Iombonana</w:t>
      </w:r>
      <w:proofErr w:type="spellEnd"/>
      <w:r w:rsidRPr="001A6D4B">
        <w:rPr>
          <w:sz w:val="24"/>
          <w:szCs w:val="24"/>
          <w:lang w:val="es-ES"/>
        </w:rPr>
        <w:t xml:space="preserve"> </w:t>
      </w:r>
      <w:proofErr w:type="spellStart"/>
      <w:r w:rsidRPr="001A6D4B">
        <w:rPr>
          <w:sz w:val="24"/>
          <w:szCs w:val="24"/>
          <w:lang w:val="es-ES"/>
        </w:rPr>
        <w:t>ho</w:t>
      </w:r>
      <w:proofErr w:type="spellEnd"/>
      <w:r w:rsidRPr="001A6D4B">
        <w:rPr>
          <w:sz w:val="24"/>
          <w:szCs w:val="24"/>
          <w:lang w:val="es-ES"/>
        </w:rPr>
        <w:t xml:space="preserve"> </w:t>
      </w:r>
      <w:proofErr w:type="spellStart"/>
      <w:r w:rsidRPr="001A6D4B">
        <w:rPr>
          <w:sz w:val="24"/>
          <w:szCs w:val="24"/>
          <w:lang w:val="es-ES"/>
        </w:rPr>
        <w:t>an’ny</w:t>
      </w:r>
      <w:proofErr w:type="spellEnd"/>
      <w:r w:rsidRPr="001A6D4B">
        <w:rPr>
          <w:sz w:val="24"/>
          <w:szCs w:val="24"/>
          <w:lang w:val="es-ES"/>
        </w:rPr>
        <w:t xml:space="preserve"> </w:t>
      </w:r>
      <w:proofErr w:type="spellStart"/>
      <w:r w:rsidRPr="001A6D4B">
        <w:rPr>
          <w:sz w:val="24"/>
          <w:szCs w:val="24"/>
          <w:lang w:val="es-ES"/>
        </w:rPr>
        <w:t>Fananan-tany</w:t>
      </w:r>
      <w:proofErr w:type="spellEnd"/>
      <w:r w:rsidRPr="001A6D4B">
        <w:rPr>
          <w:sz w:val="24"/>
          <w:szCs w:val="24"/>
          <w:lang w:val="es-ES"/>
        </w:rPr>
        <w:t>)</w:t>
      </w:r>
    </w:p>
    <w:sectPr w:rsidR="00D322FB" w:rsidRPr="00A64BE4">
      <w:footerReference w:type="default" r:id="rId21"/>
      <w:pgSz w:w="11906" w:h="16838"/>
      <w:pgMar w:top="720" w:right="720" w:bottom="720" w:left="720" w:header="708" w:footer="708"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0B5D97" w15:done="0"/>
  <w15:commentEx w15:paraId="5F123994" w15:paraIdParent="500B5D97" w15:done="0"/>
  <w15:commentEx w15:paraId="6EC1B71A" w15:done="0"/>
  <w15:commentEx w15:paraId="02AD13FB" w15:paraIdParent="6EC1B71A" w15:done="0"/>
  <w15:commentEx w15:paraId="0A613021" w15:done="0"/>
  <w15:commentEx w15:paraId="2C3157F1" w15:paraIdParent="0A6130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B3D5F" w16cex:dateUtc="2021-11-01T19:02:00Z"/>
  <w16cex:commentExtensible w16cex:durableId="252B3D5E" w16cex:dateUtc="2021-11-02T01:29:00Z"/>
  <w16cex:commentExtensible w16cex:durableId="252AE2EE" w16cex:dateUtc="2021-11-01T19:04:00Z"/>
  <w16cex:commentExtensible w16cex:durableId="252B3B9D" w16cex:dateUtc="2021-11-02T01:22:00Z"/>
  <w16cex:commentExtensible w16cex:durableId="252AE261" w16cex:dateUtc="2021-11-01T19:02:00Z"/>
  <w16cex:commentExtensible w16cex:durableId="252B3D3A" w16cex:dateUtc="2021-11-02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0B5D97" w16cid:durableId="252B3D5F"/>
  <w16cid:commentId w16cid:paraId="5F123994" w16cid:durableId="252B3D5E"/>
  <w16cid:commentId w16cid:paraId="6EC1B71A" w16cid:durableId="252AE2EE"/>
  <w16cid:commentId w16cid:paraId="02AD13FB" w16cid:durableId="252B3B9D"/>
  <w16cid:commentId w16cid:paraId="0A613021" w16cid:durableId="252AE261"/>
  <w16cid:commentId w16cid:paraId="2C3157F1" w16cid:durableId="252B3D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5F724" w14:textId="77777777" w:rsidR="00A909F4" w:rsidRDefault="00A909F4">
      <w:pPr>
        <w:spacing w:after="0" w:line="240" w:lineRule="auto"/>
      </w:pPr>
      <w:r>
        <w:separator/>
      </w:r>
    </w:p>
  </w:endnote>
  <w:endnote w:type="continuationSeparator" w:id="0">
    <w:p w14:paraId="376C2B1B" w14:textId="77777777" w:rsidR="00A909F4" w:rsidRDefault="00A90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4DC4E" w14:textId="77777777" w:rsidR="001179A1" w:rsidRDefault="001179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A89F4" w14:textId="77777777" w:rsidR="00A909F4" w:rsidRDefault="00A909F4">
      <w:pPr>
        <w:spacing w:after="0" w:line="240" w:lineRule="auto"/>
      </w:pPr>
      <w:r>
        <w:separator/>
      </w:r>
    </w:p>
  </w:footnote>
  <w:footnote w:type="continuationSeparator" w:id="0">
    <w:p w14:paraId="30B9C115" w14:textId="77777777" w:rsidR="00A909F4" w:rsidRDefault="00A909F4">
      <w:pPr>
        <w:spacing w:after="0" w:line="240" w:lineRule="auto"/>
      </w:pPr>
      <w:r>
        <w:continuationSeparator/>
      </w:r>
    </w:p>
  </w:footnote>
  <w:footnote w:id="1">
    <w:p w14:paraId="718550DF" w14:textId="77777777" w:rsidR="001179A1" w:rsidRDefault="00546A9C">
      <w:pPr>
        <w:spacing w:after="0" w:line="240" w:lineRule="auto"/>
        <w:rPr>
          <w:sz w:val="20"/>
          <w:szCs w:val="20"/>
        </w:rPr>
      </w:pPr>
      <w:r>
        <w:rPr>
          <w:vertAlign w:val="superscript"/>
        </w:rPr>
        <w:footnoteRef/>
      </w:r>
      <w:r>
        <w:rPr>
          <w:sz w:val="20"/>
          <w:szCs w:val="20"/>
        </w:rPr>
        <w:t xml:space="preserve">  Propos recueillis dans </w:t>
      </w:r>
      <w:r w:rsidRPr="00682A91">
        <w:rPr>
          <w:i/>
          <w:iCs/>
          <w:sz w:val="20"/>
          <w:szCs w:val="20"/>
        </w:rPr>
        <w:t xml:space="preserve">Midi </w:t>
      </w:r>
      <w:proofErr w:type="spellStart"/>
      <w:r w:rsidRPr="00682A91">
        <w:rPr>
          <w:i/>
          <w:iCs/>
          <w:sz w:val="20"/>
          <w:szCs w:val="20"/>
        </w:rPr>
        <w:t>Madagasikara</w:t>
      </w:r>
      <w:proofErr w:type="spellEnd"/>
      <w:r>
        <w:rPr>
          <w:sz w:val="20"/>
          <w:szCs w:val="20"/>
        </w:rPr>
        <w:t>, du 8 décembre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66E25"/>
    <w:multiLevelType w:val="multilevel"/>
    <w:tmpl w:val="8BCA5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D4D4F01"/>
    <w:multiLevelType w:val="multilevel"/>
    <w:tmpl w:val="3DC07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20E2569"/>
    <w:multiLevelType w:val="multilevel"/>
    <w:tmpl w:val="CD20BB22"/>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takandriana Rafitoson (TI MG)">
    <w15:presenceInfo w15:providerId="AD" w15:userId="S::krafitoson@transparency.mg::3d4f99ba-2e7f-481a-bc14-38c03983b209"/>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9A1"/>
    <w:rsid w:val="000F5F89"/>
    <w:rsid w:val="001179A1"/>
    <w:rsid w:val="0014595F"/>
    <w:rsid w:val="002A29AC"/>
    <w:rsid w:val="00371851"/>
    <w:rsid w:val="00386E85"/>
    <w:rsid w:val="003965BE"/>
    <w:rsid w:val="00484CF4"/>
    <w:rsid w:val="00546A9C"/>
    <w:rsid w:val="00581D5B"/>
    <w:rsid w:val="005E1DF6"/>
    <w:rsid w:val="00682A91"/>
    <w:rsid w:val="00685DA5"/>
    <w:rsid w:val="006D7C53"/>
    <w:rsid w:val="00754ECB"/>
    <w:rsid w:val="0086664D"/>
    <w:rsid w:val="009131B4"/>
    <w:rsid w:val="0092384A"/>
    <w:rsid w:val="009245C7"/>
    <w:rsid w:val="00934399"/>
    <w:rsid w:val="00986AD9"/>
    <w:rsid w:val="00A64BE4"/>
    <w:rsid w:val="00A909F4"/>
    <w:rsid w:val="00AA4356"/>
    <w:rsid w:val="00AA6A59"/>
    <w:rsid w:val="00BD0956"/>
    <w:rsid w:val="00C62726"/>
    <w:rsid w:val="00CC694F"/>
    <w:rsid w:val="00D322FB"/>
    <w:rsid w:val="00E51197"/>
    <w:rsid w:val="00E74B2B"/>
    <w:rsid w:val="00EA0B91"/>
    <w:rsid w:val="00EB60F8"/>
    <w:rsid w:val="00F460E0"/>
    <w:rsid w:val="00F53A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F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vision">
    <w:name w:val="Revision"/>
    <w:hidden/>
    <w:uiPriority w:val="99"/>
    <w:semiHidden/>
    <w:rsid w:val="0014595F"/>
    <w:pPr>
      <w:spacing w:after="0" w:line="240" w:lineRule="auto"/>
    </w:pPr>
  </w:style>
  <w:style w:type="character" w:styleId="Marquedecommentaire">
    <w:name w:val="annotation reference"/>
    <w:basedOn w:val="Policepardfaut"/>
    <w:uiPriority w:val="99"/>
    <w:semiHidden/>
    <w:unhideWhenUsed/>
    <w:rsid w:val="00386E85"/>
    <w:rPr>
      <w:sz w:val="16"/>
      <w:szCs w:val="16"/>
    </w:rPr>
  </w:style>
  <w:style w:type="paragraph" w:styleId="Commentaire">
    <w:name w:val="annotation text"/>
    <w:basedOn w:val="Normal"/>
    <w:link w:val="CommentaireCar"/>
    <w:uiPriority w:val="99"/>
    <w:semiHidden/>
    <w:unhideWhenUsed/>
    <w:rsid w:val="00386E85"/>
    <w:pPr>
      <w:spacing w:line="240" w:lineRule="auto"/>
    </w:pPr>
    <w:rPr>
      <w:sz w:val="20"/>
      <w:szCs w:val="20"/>
    </w:rPr>
  </w:style>
  <w:style w:type="character" w:customStyle="1" w:styleId="CommentaireCar">
    <w:name w:val="Commentaire Car"/>
    <w:basedOn w:val="Policepardfaut"/>
    <w:link w:val="Commentaire"/>
    <w:uiPriority w:val="99"/>
    <w:semiHidden/>
    <w:rsid w:val="00386E85"/>
    <w:rPr>
      <w:sz w:val="20"/>
      <w:szCs w:val="20"/>
    </w:rPr>
  </w:style>
  <w:style w:type="paragraph" w:styleId="Objetducommentaire">
    <w:name w:val="annotation subject"/>
    <w:basedOn w:val="Commentaire"/>
    <w:next w:val="Commentaire"/>
    <w:link w:val="ObjetducommentaireCar"/>
    <w:uiPriority w:val="99"/>
    <w:semiHidden/>
    <w:unhideWhenUsed/>
    <w:rsid w:val="00386E85"/>
    <w:rPr>
      <w:b/>
      <w:bCs/>
    </w:rPr>
  </w:style>
  <w:style w:type="character" w:customStyle="1" w:styleId="ObjetducommentaireCar">
    <w:name w:val="Objet du commentaire Car"/>
    <w:basedOn w:val="CommentaireCar"/>
    <w:link w:val="Objetducommentaire"/>
    <w:uiPriority w:val="99"/>
    <w:semiHidden/>
    <w:rsid w:val="00386E85"/>
    <w:rPr>
      <w:b/>
      <w:bCs/>
      <w:sz w:val="20"/>
      <w:szCs w:val="20"/>
    </w:rPr>
  </w:style>
  <w:style w:type="paragraph" w:styleId="Textedebulles">
    <w:name w:val="Balloon Text"/>
    <w:basedOn w:val="Normal"/>
    <w:link w:val="TextedebullesCar"/>
    <w:uiPriority w:val="99"/>
    <w:semiHidden/>
    <w:unhideWhenUsed/>
    <w:rsid w:val="00682A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2A91"/>
    <w:rPr>
      <w:rFonts w:ascii="Tahoma" w:hAnsi="Tahoma" w:cs="Tahoma"/>
      <w:sz w:val="16"/>
      <w:szCs w:val="16"/>
    </w:rPr>
  </w:style>
  <w:style w:type="paragraph" w:styleId="Paragraphedeliste">
    <w:name w:val="List Paragraph"/>
    <w:basedOn w:val="Normal"/>
    <w:uiPriority w:val="34"/>
    <w:qFormat/>
    <w:rsid w:val="00A64B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vision">
    <w:name w:val="Revision"/>
    <w:hidden/>
    <w:uiPriority w:val="99"/>
    <w:semiHidden/>
    <w:rsid w:val="0014595F"/>
    <w:pPr>
      <w:spacing w:after="0" w:line="240" w:lineRule="auto"/>
    </w:pPr>
  </w:style>
  <w:style w:type="character" w:styleId="Marquedecommentaire">
    <w:name w:val="annotation reference"/>
    <w:basedOn w:val="Policepardfaut"/>
    <w:uiPriority w:val="99"/>
    <w:semiHidden/>
    <w:unhideWhenUsed/>
    <w:rsid w:val="00386E85"/>
    <w:rPr>
      <w:sz w:val="16"/>
      <w:szCs w:val="16"/>
    </w:rPr>
  </w:style>
  <w:style w:type="paragraph" w:styleId="Commentaire">
    <w:name w:val="annotation text"/>
    <w:basedOn w:val="Normal"/>
    <w:link w:val="CommentaireCar"/>
    <w:uiPriority w:val="99"/>
    <w:semiHidden/>
    <w:unhideWhenUsed/>
    <w:rsid w:val="00386E85"/>
    <w:pPr>
      <w:spacing w:line="240" w:lineRule="auto"/>
    </w:pPr>
    <w:rPr>
      <w:sz w:val="20"/>
      <w:szCs w:val="20"/>
    </w:rPr>
  </w:style>
  <w:style w:type="character" w:customStyle="1" w:styleId="CommentaireCar">
    <w:name w:val="Commentaire Car"/>
    <w:basedOn w:val="Policepardfaut"/>
    <w:link w:val="Commentaire"/>
    <w:uiPriority w:val="99"/>
    <w:semiHidden/>
    <w:rsid w:val="00386E85"/>
    <w:rPr>
      <w:sz w:val="20"/>
      <w:szCs w:val="20"/>
    </w:rPr>
  </w:style>
  <w:style w:type="paragraph" w:styleId="Objetducommentaire">
    <w:name w:val="annotation subject"/>
    <w:basedOn w:val="Commentaire"/>
    <w:next w:val="Commentaire"/>
    <w:link w:val="ObjetducommentaireCar"/>
    <w:uiPriority w:val="99"/>
    <w:semiHidden/>
    <w:unhideWhenUsed/>
    <w:rsid w:val="00386E85"/>
    <w:rPr>
      <w:b/>
      <w:bCs/>
    </w:rPr>
  </w:style>
  <w:style w:type="character" w:customStyle="1" w:styleId="ObjetducommentaireCar">
    <w:name w:val="Objet du commentaire Car"/>
    <w:basedOn w:val="CommentaireCar"/>
    <w:link w:val="Objetducommentaire"/>
    <w:uiPriority w:val="99"/>
    <w:semiHidden/>
    <w:rsid w:val="00386E85"/>
    <w:rPr>
      <w:b/>
      <w:bCs/>
      <w:sz w:val="20"/>
      <w:szCs w:val="20"/>
    </w:rPr>
  </w:style>
  <w:style w:type="paragraph" w:styleId="Textedebulles">
    <w:name w:val="Balloon Text"/>
    <w:basedOn w:val="Normal"/>
    <w:link w:val="TextedebullesCar"/>
    <w:uiPriority w:val="99"/>
    <w:semiHidden/>
    <w:unhideWhenUsed/>
    <w:rsid w:val="00682A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2A91"/>
    <w:rPr>
      <w:rFonts w:ascii="Tahoma" w:hAnsi="Tahoma" w:cs="Tahoma"/>
      <w:sz w:val="16"/>
      <w:szCs w:val="16"/>
    </w:rPr>
  </w:style>
  <w:style w:type="paragraph" w:styleId="Paragraphedeliste">
    <w:name w:val="List Paragraph"/>
    <w:basedOn w:val="Normal"/>
    <w:uiPriority w:val="34"/>
    <w:qFormat/>
    <w:rsid w:val="00A64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26" Type="http://schemas.microsoft.com/office/2018/08/relationships/commentsExtensible" Target="commentsExtensible.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810</Words>
  <Characters>4461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 g-6</cp:lastModifiedBy>
  <cp:revision>7</cp:revision>
  <dcterms:created xsi:type="dcterms:W3CDTF">2021-11-02T01:31:00Z</dcterms:created>
  <dcterms:modified xsi:type="dcterms:W3CDTF">2021-11-02T18:38:00Z</dcterms:modified>
</cp:coreProperties>
</file>